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44"/>
          <w:szCs w:val="44"/>
        </w:rPr>
      </w:pPr>
    </w:p>
    <w:p>
      <w:pPr>
        <w:autoSpaceDE w:val="0"/>
        <w:spacing w:before="140"/>
        <w:jc w:val="center"/>
        <w:rPr>
          <w:rFonts w:ascii="方正小标宋简体" w:eastAsia="方正小标宋简体" w:cs="宋体"/>
          <w:color w:val="FF0000"/>
          <w:kern w:val="64"/>
          <w:sz w:val="60"/>
          <w:szCs w:val="60"/>
        </w:rPr>
      </w:pPr>
      <w:r>
        <w:rPr>
          <w:rFonts w:hint="eastAsia" w:ascii="方正小标宋简体" w:eastAsia="方正小标宋简体" w:cs="宋体"/>
          <w:color w:val="FF0000"/>
          <w:kern w:val="64"/>
          <w:sz w:val="60"/>
          <w:szCs w:val="60"/>
        </w:rPr>
        <w:t>广西壮族自治区药品监督管理局</w:t>
      </w:r>
    </w:p>
    <w:p>
      <w:pPr>
        <w:autoSpaceDE w:val="0"/>
        <w:spacing w:before="140"/>
        <w:jc w:val="center"/>
        <w:rPr>
          <w:rFonts w:ascii="方正小标宋简体" w:eastAsia="方正小标宋简体" w:cs="宋体"/>
          <w:color w:val="FF0000"/>
          <w:w w:val="90"/>
          <w:kern w:val="64"/>
          <w:sz w:val="60"/>
          <w:szCs w:val="60"/>
        </w:rPr>
      </w:pPr>
      <w:r>
        <w:rPr>
          <w:rFonts w:hint="eastAsia" w:ascii="方正小标宋简体" w:eastAsia="方正小标宋简体" w:cs="宋体"/>
          <w:color w:val="FF0000"/>
          <w:w w:val="90"/>
          <w:kern w:val="64"/>
          <w:sz w:val="60"/>
          <w:szCs w:val="60"/>
        </w:rPr>
        <w:t>通  告</w:t>
      </w:r>
    </w:p>
    <w:p>
      <w:pPr>
        <w:spacing w:line="480" w:lineRule="auto"/>
        <w:jc w:val="center"/>
        <w:rPr>
          <w:rFonts w:eastAsia="楷体_GB2312"/>
          <w:sz w:val="32"/>
          <w:szCs w:val="32"/>
        </w:rPr>
      </w:pPr>
    </w:p>
    <w:p>
      <w:pPr>
        <w:spacing w:line="480" w:lineRule="auto"/>
        <w:jc w:val="center"/>
        <w:rPr>
          <w:rFonts w:eastAsia="楷体_GB2312"/>
          <w:sz w:val="32"/>
          <w:szCs w:val="32"/>
        </w:rPr>
      </w:pPr>
      <w:bookmarkStart w:id="0" w:name="wenhao"/>
      <w:r>
        <w:rPr>
          <w:rFonts w:eastAsia="楷体_GB2312"/>
          <w:sz w:val="32"/>
          <w:szCs w:val="32"/>
        </w:rPr>
        <w:t>2023年 第31期</w:t>
      </w:r>
      <w:bookmarkEnd w:id="0"/>
      <w:r>
        <w:rPr>
          <w:rFonts w:ascii="方正小标宋简体" w:eastAsia="方正小标宋简体" w:cs="宋体"/>
          <w:color w:val="FF0000"/>
          <w:kern w:val="64"/>
          <w:sz w:val="56"/>
          <w:szCs w:val="56"/>
        </w:rPr>
        <w:pict>
          <v:line id="直线 7 2" o:spid="_x0000_s1039" o:spt="20" style="flip:y;height:3.5pt;width:448.6pt;" filled="f" stroked="t" coordsize="21600,21600">
            <v:path arrowok="t"/>
            <v:fill on="f" focussize="0,0"/>
            <v:stroke weight="2.81pt" color="#FF0000"/>
            <v:imagedata o:title=""/>
            <o:lock v:ext="edit" aspectratio="f"/>
            <w10:wrap type="none"/>
            <w10:anchorlock/>
          </v:line>
        </w:pict>
      </w:r>
    </w:p>
    <w:p>
      <w:pPr>
        <w:spacing w:line="380" w:lineRule="atLeast"/>
        <w:rPr>
          <w:rFonts w:eastAsia="楷体_GB2312"/>
          <w:sz w:val="32"/>
          <w:szCs w:val="32"/>
        </w:rPr>
      </w:pPr>
    </w:p>
    <w:p>
      <w:pPr>
        <w:pStyle w:val="7"/>
        <w:spacing w:line="640" w:lineRule="exact"/>
        <w:jc w:val="center"/>
        <w:rPr>
          <w:rFonts w:ascii="仿宋_GB2312" w:eastAsia="仿宋_GB2312"/>
          <w:sz w:val="30"/>
        </w:rPr>
      </w:pPr>
      <w:bookmarkStart w:id="1" w:name="zhengwen"/>
      <w:bookmarkEnd w:id="1"/>
    </w:p>
    <w:p>
      <w:pPr>
        <w:autoSpaceDE w:val="0"/>
        <w:autoSpaceDN w:val="0"/>
        <w:adjustRightInd w:val="0"/>
        <w:spacing w:line="640" w:lineRule="exact"/>
        <w:jc w:val="center"/>
        <w:rPr>
          <w:rFonts w:hint="eastAsia" w:ascii="方正小标宋简体" w:eastAsia="方正小标宋简体"/>
          <w:color w:val="000000"/>
          <w:sz w:val="44"/>
          <w:szCs w:val="44"/>
        </w:rPr>
      </w:pPr>
      <w:r>
        <w:rPr>
          <w:rFonts w:hint="eastAsia" w:ascii="方正小标宋简体" w:eastAsia="方正小标宋简体"/>
          <w:sz w:val="44"/>
          <w:szCs w:val="44"/>
        </w:rPr>
        <w:t>广西壮族自治区化妆品生产企业</w:t>
      </w:r>
    </w:p>
    <w:p>
      <w:pPr>
        <w:autoSpaceDE w:val="0"/>
        <w:autoSpaceDN w:val="0"/>
        <w:adjustRightIn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飞行检查结果通告</w:t>
      </w:r>
    </w:p>
    <w:p>
      <w:pPr>
        <w:autoSpaceDE w:val="0"/>
        <w:autoSpaceDN w:val="0"/>
        <w:adjustRightInd w:val="0"/>
        <w:spacing w:line="640" w:lineRule="exact"/>
        <w:jc w:val="center"/>
        <w:rPr>
          <w:rFonts w:eastAsia="楷体_GB2312"/>
          <w:color w:val="000000"/>
          <w:sz w:val="32"/>
          <w:szCs w:val="32"/>
        </w:rPr>
      </w:pPr>
      <w:r>
        <w:rPr>
          <w:rFonts w:eastAsia="楷体_GB2312"/>
          <w:color w:val="000000"/>
          <w:sz w:val="32"/>
          <w:szCs w:val="32"/>
        </w:rPr>
        <w:t>（20</w:t>
      </w:r>
      <w:r>
        <w:rPr>
          <w:rFonts w:hint="eastAsia" w:eastAsia="楷体_GB2312"/>
          <w:color w:val="000000"/>
          <w:sz w:val="32"/>
          <w:szCs w:val="32"/>
        </w:rPr>
        <w:t>2</w:t>
      </w:r>
      <w:r>
        <w:rPr>
          <w:rFonts w:eastAsia="楷体_GB2312"/>
          <w:color w:val="000000"/>
          <w:sz w:val="32"/>
          <w:szCs w:val="32"/>
        </w:rPr>
        <w:t>3年第1期）</w:t>
      </w:r>
    </w:p>
    <w:p>
      <w:pPr>
        <w:autoSpaceDE w:val="0"/>
        <w:autoSpaceDN w:val="0"/>
        <w:adjustRightInd w:val="0"/>
        <w:spacing w:line="640" w:lineRule="exact"/>
        <w:jc w:val="center"/>
        <w:rPr>
          <w:rFonts w:ascii="方正小标宋简体" w:eastAsia="方正小标宋简体"/>
          <w:color w:val="000000"/>
          <w:sz w:val="44"/>
          <w:szCs w:val="44"/>
        </w:rPr>
      </w:pPr>
    </w:p>
    <w:p>
      <w:pPr>
        <w:autoSpaceDE w:val="0"/>
        <w:autoSpaceDN w:val="0"/>
        <w:adjustRightInd w:val="0"/>
        <w:spacing w:line="590" w:lineRule="exact"/>
        <w:ind w:firstLine="634" w:firstLineChars="200"/>
        <w:rPr>
          <w:rFonts w:eastAsia="仿宋_GB2312"/>
          <w:color w:val="000000"/>
          <w:sz w:val="32"/>
          <w:szCs w:val="32"/>
        </w:rPr>
      </w:pPr>
      <w:r>
        <w:rPr>
          <w:rFonts w:eastAsia="仿宋_GB2312"/>
          <w:color w:val="000000"/>
          <w:sz w:val="32"/>
          <w:szCs w:val="32"/>
        </w:rPr>
        <w:t>根据20</w:t>
      </w:r>
      <w:r>
        <w:rPr>
          <w:rFonts w:hint="eastAsia" w:eastAsia="仿宋_GB2312"/>
          <w:color w:val="000000"/>
          <w:sz w:val="32"/>
          <w:szCs w:val="32"/>
        </w:rPr>
        <w:t>2</w:t>
      </w:r>
      <w:r>
        <w:rPr>
          <w:rFonts w:eastAsia="仿宋_GB2312"/>
          <w:color w:val="000000"/>
          <w:sz w:val="32"/>
          <w:szCs w:val="32"/>
        </w:rPr>
        <w:t>3年全区化妆品监管工作计划，为加强化妆品生产企业监管工作，广西壮族自治区药品监督管理局组织对广西区域内持证化妆品生产企业进行飞行检查，现将有关检查结果予以通告。</w:t>
      </w:r>
    </w:p>
    <w:p>
      <w:pPr>
        <w:autoSpaceDE w:val="0"/>
        <w:autoSpaceDN w:val="0"/>
        <w:adjustRightInd w:val="0"/>
        <w:spacing w:line="590" w:lineRule="exact"/>
        <w:ind w:firstLine="650" w:firstLineChars="200"/>
        <w:rPr>
          <w:rFonts w:eastAsia="仿宋_GB2312"/>
          <w:color w:val="000000"/>
          <w:spacing w:val="4"/>
          <w:sz w:val="32"/>
          <w:szCs w:val="32"/>
        </w:rPr>
      </w:pPr>
    </w:p>
    <w:p>
      <w:pPr>
        <w:autoSpaceDE w:val="0"/>
        <w:autoSpaceDN w:val="0"/>
        <w:adjustRightInd w:val="0"/>
        <w:spacing w:line="590" w:lineRule="exact"/>
        <w:ind w:firstLine="650" w:firstLineChars="200"/>
        <w:rPr>
          <w:rFonts w:eastAsia="仿宋_GB2312"/>
          <w:color w:val="000000"/>
          <w:spacing w:val="4"/>
          <w:sz w:val="32"/>
          <w:szCs w:val="32"/>
        </w:rPr>
      </w:pPr>
      <w:r>
        <w:rPr>
          <w:rFonts w:hint="eastAsia" w:eastAsia="仿宋_GB2312"/>
          <w:color w:val="000000"/>
          <w:spacing w:val="4"/>
          <w:sz w:val="32"/>
          <w:szCs w:val="32"/>
        </w:rPr>
        <w:t>附件：1.广西花之丽人化妆品有限公司飞行检查结果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2.广西和桂集团有限公司飞行检查结果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3.广西康嘉化妆品有限公司飞行检查结果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4.南宁大旭美化妆品有限公司飞行检查结果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5.南宁生源中药饮片有限责任公司飞行检查结果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6.北海黑珍珠海洋生物科技有限公司飞行检查结果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7.北海市海真珠化妆品有限公司飞行检查结果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8.北海市海珠韵化妆品有限公司飞行检查结果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9.广西田东增年山茶油有限责任公司飞行检查结果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10.广西协成日用化工有限公司飞行检查结果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11.广西法莱澳生物科技有限公司飞行检查结果</w:t>
      </w:r>
    </w:p>
    <w:p>
      <w:pPr>
        <w:autoSpaceDE w:val="0"/>
        <w:autoSpaceDN w:val="0"/>
        <w:adjustRightInd w:val="0"/>
        <w:spacing w:line="590" w:lineRule="exact"/>
        <w:ind w:firstLine="1625" w:firstLineChars="500"/>
        <w:rPr>
          <w:rFonts w:hint="eastAsia" w:eastAsia="仿宋_GB2312"/>
          <w:color w:val="000000"/>
          <w:spacing w:val="4"/>
          <w:sz w:val="32"/>
          <w:szCs w:val="32"/>
        </w:rPr>
      </w:pPr>
      <w:r>
        <w:rPr>
          <w:rFonts w:hint="eastAsia" w:eastAsia="仿宋_GB2312"/>
          <w:color w:val="000000"/>
          <w:spacing w:val="4"/>
          <w:sz w:val="32"/>
          <w:szCs w:val="32"/>
        </w:rPr>
        <w:t>12.广西梧州市藤县亮友医药卫生用品有限公司飞行</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 xml:space="preserve">  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13.桂平华宝健康科技有限公司飞行检查结果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14.桂林华诺威生物技术有限公司飞行检查结果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15.桂林云汉日用化工有限责任公司飞行检查结果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16.桂林美锐生物科技有限公司飞行检查结果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17.桂林长发小寨生物科技有限公司飞行检查结果</w:t>
      </w:r>
    </w:p>
    <w:p>
      <w:pPr>
        <w:autoSpaceDE w:val="0"/>
        <w:autoSpaceDN w:val="0"/>
        <w:adjustRightInd w:val="0"/>
        <w:spacing w:line="590" w:lineRule="exact"/>
        <w:ind w:firstLine="634" w:firstLineChars="200"/>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广西壮族自治区药品监督管理局</w:t>
      </w:r>
    </w:p>
    <w:p>
      <w:pPr>
        <w:autoSpaceDE w:val="0"/>
        <w:autoSpaceDN w:val="0"/>
        <w:adjustRightInd w:val="0"/>
        <w:spacing w:line="590" w:lineRule="exact"/>
        <w:ind w:firstLine="634" w:firstLineChars="200"/>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20</w:t>
      </w:r>
      <w:r>
        <w:rPr>
          <w:rFonts w:hint="eastAsia" w:eastAsia="仿宋_GB2312"/>
          <w:color w:val="000000"/>
          <w:sz w:val="32"/>
          <w:szCs w:val="32"/>
        </w:rPr>
        <w:t>2</w:t>
      </w:r>
      <w:r>
        <w:rPr>
          <w:rFonts w:eastAsia="仿宋_GB2312"/>
          <w:color w:val="000000"/>
          <w:sz w:val="32"/>
          <w:szCs w:val="32"/>
        </w:rPr>
        <w:t>3年9月</w:t>
      </w:r>
      <w:r>
        <w:rPr>
          <w:rFonts w:hint="eastAsia" w:eastAsia="仿宋_GB2312"/>
          <w:color w:val="000000"/>
          <w:sz w:val="32"/>
          <w:szCs w:val="32"/>
        </w:rPr>
        <w:t>7</w:t>
      </w:r>
      <w:r>
        <w:rPr>
          <w:rFonts w:eastAsia="仿宋_GB2312"/>
          <w:color w:val="000000"/>
          <w:sz w:val="32"/>
          <w:szCs w:val="32"/>
        </w:rPr>
        <w:t>日</w:t>
      </w: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spacing w:line="590" w:lineRule="exact"/>
        <w:rPr>
          <w:rFonts w:ascii="黑体" w:eastAsia="黑体"/>
          <w:sz w:val="32"/>
          <w:szCs w:val="32"/>
        </w:rPr>
      </w:pPr>
      <w:r>
        <w:rPr>
          <w:rFonts w:hint="eastAsia" w:ascii="黑体" w:eastAsia="黑体"/>
          <w:sz w:val="32"/>
          <w:szCs w:val="32"/>
        </w:rPr>
        <w:t>附件1</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广西花之丽人化妆品有限公司飞行检查结果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9315" w:type="dxa"/>
        <w:jc w:val="center"/>
        <w:tblLayout w:type="fixed"/>
        <w:tblCellMar>
          <w:top w:w="0" w:type="dxa"/>
          <w:left w:w="0" w:type="dxa"/>
          <w:bottom w:w="0" w:type="dxa"/>
          <w:right w:w="0" w:type="dxa"/>
        </w:tblCellMar>
      </w:tblPr>
      <w:tblGrid>
        <w:gridCol w:w="1685"/>
        <w:gridCol w:w="2152"/>
        <w:gridCol w:w="2385"/>
        <w:gridCol w:w="3093"/>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广西花之丽人化妆品有限公司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桂妆20170002</w:t>
            </w:r>
          </w:p>
        </w:tc>
        <w:tc>
          <w:tcPr>
            <w:tcW w:w="238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93"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91450100MA5KYJ0J7X</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广西-东盟经济技术开发区宁武路5号标准厂房1号车间</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在质量保证与控制方面存在未按规定执行检验管理制度、记录管理制度等问题；在物料与产品管理方面存在未按规定贮存物料等问题。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74" w:firstLineChars="200"/>
              <w:jc w:val="both"/>
              <w:rPr>
                <w:rFonts w:ascii="Times New Roman" w:eastAsia="仿宋_GB2312" w:cs="Times New Roman"/>
                <w:sz w:val="28"/>
                <w:szCs w:val="28"/>
              </w:rPr>
            </w:pPr>
            <w:r>
              <w:rPr>
                <w:rFonts w:hint="eastAsia" w:ascii="Times New Roman" w:eastAsia="仿宋_GB2312" w:cs="Times New Roman"/>
                <w:sz w:val="29"/>
                <w:szCs w:val="29"/>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rPr>
          <w:rFonts w:ascii="方正仿宋简体" w:eastAsia="方正仿宋简体"/>
          <w:sz w:val="28"/>
          <w:szCs w:val="28"/>
        </w:rPr>
      </w:pPr>
    </w:p>
    <w:p>
      <w:pPr>
        <w:autoSpaceDE w:val="0"/>
        <w:autoSpaceDN w:val="0"/>
        <w:adjustRightInd w:val="0"/>
        <w:spacing w:line="590" w:lineRule="exact"/>
        <w:rPr>
          <w:rFonts w:ascii="方正小标宋简体" w:eastAsia="方正小标宋简体"/>
          <w:color w:val="000000"/>
          <w:sz w:val="44"/>
          <w:szCs w:val="44"/>
        </w:rPr>
      </w:pPr>
    </w:p>
    <w:p>
      <w:pPr>
        <w:rPr>
          <w:rFonts w:ascii="黑体" w:eastAsia="黑体"/>
          <w:sz w:val="32"/>
          <w:szCs w:val="32"/>
        </w:rPr>
      </w:pPr>
    </w:p>
    <w:p>
      <w:pPr>
        <w:spacing w:line="590" w:lineRule="exact"/>
        <w:rPr>
          <w:rFonts w:ascii="黑体" w:eastAsia="黑体"/>
          <w:sz w:val="32"/>
          <w:szCs w:val="32"/>
        </w:rPr>
      </w:pPr>
      <w:r>
        <w:rPr>
          <w:rFonts w:hint="eastAsia" w:ascii="黑体" w:eastAsia="黑体"/>
          <w:sz w:val="32"/>
          <w:szCs w:val="32"/>
        </w:rPr>
        <w:t>附件2</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广西和桂集团有限公司飞行检查结果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广西和桂集团有限公司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桂妆20160035</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91450000682128529A</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南宁市江南区国凯大道东16号车间</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在质量保证与控制方面存在未按规定执行检验管理制度、记录管理制度等问题；在物料与产品管理方面存在未按规定贮存物料等问题。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rPr>
          <w:rFonts w:ascii="方正仿宋简体" w:eastAsia="方正仿宋简体"/>
          <w:sz w:val="28"/>
          <w:szCs w:val="28"/>
        </w:rPr>
      </w:pPr>
    </w:p>
    <w:p>
      <w:pPr>
        <w:autoSpaceDE w:val="0"/>
        <w:autoSpaceDN w:val="0"/>
        <w:adjustRightInd w:val="0"/>
        <w:spacing w:line="640" w:lineRule="exact"/>
        <w:rPr>
          <w:rFonts w:ascii="方正小标宋简体" w:eastAsia="方正小标宋简体"/>
          <w:color w:val="000000"/>
          <w:sz w:val="44"/>
          <w:szCs w:val="44"/>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附件3</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广西康嘉化妆品有限公司飞行检查结果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9541" w:type="dxa"/>
        <w:jc w:val="center"/>
        <w:tblLayout w:type="fixed"/>
        <w:tblCellMar>
          <w:top w:w="0" w:type="dxa"/>
          <w:left w:w="0" w:type="dxa"/>
          <w:bottom w:w="0" w:type="dxa"/>
          <w:right w:w="0" w:type="dxa"/>
        </w:tblCellMar>
      </w:tblPr>
      <w:tblGrid>
        <w:gridCol w:w="1685"/>
        <w:gridCol w:w="2152"/>
        <w:gridCol w:w="2385"/>
        <w:gridCol w:w="3319"/>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856"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广西康嘉化妆品有限公司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桂妆20210005</w:t>
            </w:r>
          </w:p>
        </w:tc>
        <w:tc>
          <w:tcPr>
            <w:tcW w:w="238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319"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91450100MA5PRWIC8C</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广西-东盟经济技术开发区宁武路5号标准厂房2楼</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在机构与人员方面存在未对新入职人员培训等问题；在质量保证与控制方面存在未按规定执行记录管理制度等问题；在文件管理方面未按其制定的文件管理制度加盖红章进行受控管理。</w:t>
            </w:r>
          </w:p>
        </w:tc>
      </w:tr>
      <w:tr>
        <w:tblPrEx>
          <w:tblCellMar>
            <w:top w:w="0" w:type="dxa"/>
            <w:left w:w="0" w:type="dxa"/>
            <w:bottom w:w="0" w:type="dxa"/>
            <w:right w:w="0" w:type="dxa"/>
          </w:tblCellMar>
        </w:tblPrEx>
        <w:trPr>
          <w:trHeight w:val="239"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856"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rPr>
          <w:rFonts w:ascii="方正仿宋简体" w:eastAsia="方正仿宋简体"/>
          <w:sz w:val="28"/>
          <w:szCs w:val="28"/>
        </w:rPr>
      </w:pPr>
    </w:p>
    <w:p>
      <w:pPr>
        <w:autoSpaceDE w:val="0"/>
        <w:autoSpaceDN w:val="0"/>
        <w:adjustRightInd w:val="0"/>
        <w:spacing w:line="640" w:lineRule="exact"/>
        <w:rPr>
          <w:rFonts w:hint="eastAsia" w:ascii="方正小标宋简体" w:eastAsia="方正小标宋简体"/>
          <w:color w:val="000000"/>
          <w:sz w:val="44"/>
          <w:szCs w:val="44"/>
        </w:rPr>
      </w:pPr>
    </w:p>
    <w:p>
      <w:pPr>
        <w:autoSpaceDE w:val="0"/>
        <w:autoSpaceDN w:val="0"/>
        <w:adjustRightInd w:val="0"/>
        <w:spacing w:line="640" w:lineRule="exact"/>
        <w:rPr>
          <w:rFonts w:ascii="方正小标宋简体" w:eastAsia="方正小标宋简体"/>
          <w:color w:val="000000"/>
          <w:sz w:val="44"/>
          <w:szCs w:val="44"/>
        </w:rPr>
      </w:pPr>
    </w:p>
    <w:p>
      <w:pPr>
        <w:rPr>
          <w:rFonts w:ascii="黑体" w:eastAsia="黑体"/>
          <w:sz w:val="32"/>
          <w:szCs w:val="32"/>
        </w:rPr>
      </w:pPr>
      <w:r>
        <w:rPr>
          <w:rFonts w:hint="eastAsia" w:ascii="黑体" w:eastAsia="黑体"/>
          <w:sz w:val="32"/>
          <w:szCs w:val="32"/>
        </w:rPr>
        <w:t>附件4</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南宁大旭美化妆品有限公司飞行检查结果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南宁大旭美化妆品有限公司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桂妆20160030</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91450100771701358L</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南宁市高新区工业园科德路2号科莱楼南楼1楼</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厂房设施与设备管理方面存在擅自改变生产车间的功能区域划分等问题；在物料与产品管理方面存在未按规定贮存物料等问题；在生产过程管理方面存在未按照备案资料载明的技术要求生产化妆品、未有效执行产品放行管理制度等问题；在产品销售管理方面存在未建立并执行化妆品不良反应监测和评价体系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rPr>
          <w:rFonts w:ascii="方正仿宋简体" w:eastAsia="方正仿宋简体"/>
          <w:sz w:val="28"/>
          <w:szCs w:val="28"/>
        </w:rPr>
      </w:pPr>
    </w:p>
    <w:p>
      <w:pPr>
        <w:rPr>
          <w:rFonts w:ascii="方正仿宋简体" w:eastAsia="方正仿宋简体"/>
          <w:sz w:val="28"/>
          <w:szCs w:val="28"/>
        </w:rPr>
      </w:pPr>
    </w:p>
    <w:p>
      <w:pPr>
        <w:rPr>
          <w:rFonts w:ascii="黑体" w:eastAsia="黑体"/>
          <w:sz w:val="32"/>
          <w:szCs w:val="32"/>
        </w:rPr>
      </w:pPr>
      <w:r>
        <w:rPr>
          <w:rFonts w:hint="eastAsia" w:ascii="黑体" w:eastAsia="黑体"/>
          <w:sz w:val="32"/>
          <w:szCs w:val="32"/>
        </w:rPr>
        <w:t>附件5</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南宁生源中药饮片有限责任公司飞行检查结果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南宁生源中药饮片有限责任公司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桂妆20200004</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91450103711425363R</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南宁市青秀区伶俐镇民兴路2-1号伶俐工业园第7栋</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80" w:lineRule="exact"/>
              <w:ind w:firstLine="554" w:firstLineChars="200"/>
              <w:jc w:val="both"/>
              <w:rPr>
                <w:rFonts w:ascii="Times New Roman" w:eastAsia="仿宋_GB2312" w:cs="Times New Roman"/>
                <w:sz w:val="28"/>
                <w:szCs w:val="28"/>
              </w:rPr>
            </w:pPr>
            <w:r>
              <w:rPr>
                <w:rFonts w:ascii="Times New Roman" w:eastAsia="仿宋_GB2312" w:cs="Times New Roman"/>
                <w:sz w:val="28"/>
                <w:szCs w:val="28"/>
              </w:rPr>
              <w:t>企业</w:t>
            </w:r>
            <w:r>
              <w:rPr>
                <w:rFonts w:hint="eastAsia" w:ascii="Times New Roman" w:eastAsia="仿宋_GB2312" w:cs="Times New Roman"/>
                <w:sz w:val="28"/>
                <w:szCs w:val="28"/>
              </w:rPr>
              <w:t>处于未生产状态。由于经营状况不佳，不计划再生产，现正在商洽转让公司，于2023年3月18 日已向广西壮族自治区药品监督管理局南宁检查分局提交停产报告，至今一直停产中。所以检查组没有按照检查依据对企业进行生产现场的检查。</w:t>
            </w:r>
          </w:p>
          <w:p>
            <w:pPr>
              <w:pStyle w:val="14"/>
              <w:spacing w:before="0" w:beforeAutospacing="0" w:after="0" w:afterAutospacing="0" w:line="380" w:lineRule="exact"/>
              <w:ind w:firstLine="554" w:firstLineChars="200"/>
              <w:jc w:val="both"/>
              <w:rPr>
                <w:rFonts w:ascii="Times New Roman" w:eastAsia="仿宋_GB2312" w:cs="Times New Roman"/>
                <w:sz w:val="28"/>
                <w:szCs w:val="28"/>
              </w:rPr>
            </w:pPr>
            <w:r>
              <w:rPr>
                <w:rFonts w:hint="eastAsia" w:ascii="Times New Roman" w:eastAsia="仿宋_GB2312" w:cs="Times New Roman"/>
                <w:sz w:val="28"/>
                <w:szCs w:val="28"/>
              </w:rPr>
              <w:t>企业的《化妆品生产许可证》有效期至2025年8月13日。</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建议企业若继续生产，应及时向广西壮族自治区药品监督管理局提交重新生产报告。</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rPr>
          <w:rFonts w:ascii="方正仿宋简体" w:eastAsia="方正仿宋简体"/>
          <w:sz w:val="28"/>
          <w:szCs w:val="28"/>
        </w:rPr>
      </w:pPr>
    </w:p>
    <w:p>
      <w:pPr>
        <w:rPr>
          <w:rFonts w:hint="eastAsia"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附件6</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北海黑珍珠海洋生物科技有限公司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北海黑珍珠海洋生物科技有限公司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桂妆20160039</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91450500619448730Q</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广西壮族自治区北海市海城区海洋产业园1号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在质量保证与控制方面存在未按规定执行记录管理制度等问题；在产品销售管理方面存在未设立退货或召回产品存放区域等问题；在物料与产品管理方面存在未按规定贮存物料等问题。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p>
    <w:p>
      <w:pPr>
        <w:rPr>
          <w:rFonts w:ascii="黑体" w:eastAsia="黑体"/>
          <w:sz w:val="32"/>
          <w:szCs w:val="32"/>
        </w:rPr>
      </w:pPr>
      <w:r>
        <w:rPr>
          <w:rFonts w:hint="eastAsia" w:ascii="黑体" w:eastAsia="黑体"/>
          <w:sz w:val="32"/>
          <w:szCs w:val="32"/>
        </w:rPr>
        <w:t>附件7</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北海市海真珠化妆品有限公司飞行检查结果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北海市海真珠化妆品有限公司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桂妆20160002</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91450500779128672X</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北海市海城区新世纪大道北侧六号路1号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在质量保证与控制方面存在未按规定执行记录管理制度等问题；在厂房设施与设备管理方面存在仪器均无校准</w:t>
            </w:r>
            <w:r>
              <w:rPr>
                <w:rFonts w:ascii="Times New Roman" w:eastAsia="仿宋_GB2312" w:cs="Times New Roman"/>
                <w:sz w:val="28"/>
                <w:szCs w:val="28"/>
              </w:rPr>
              <w:t>，</w:t>
            </w:r>
            <w:r>
              <w:rPr>
                <w:rFonts w:hint="eastAsia" w:ascii="Times New Roman" w:eastAsia="仿宋_GB2312" w:cs="Times New Roman"/>
                <w:sz w:val="28"/>
                <w:szCs w:val="28"/>
              </w:rPr>
              <w:t>生产车间、微检室环境检测等问题；在生产过程管理方面存在产品各工序平衡检查记录中填写不完整。</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5" o:spid="_x0000_s1037"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spacing w:line="460" w:lineRule="exact"/>
      </w:pPr>
    </w:p>
    <w:p>
      <w:pPr>
        <w:rPr>
          <w:rFonts w:ascii="黑体" w:eastAsia="黑体"/>
          <w:sz w:val="32"/>
          <w:szCs w:val="32"/>
        </w:rPr>
      </w:pPr>
      <w:r>
        <w:rPr>
          <w:rFonts w:hint="eastAsia" w:ascii="黑体" w:eastAsia="黑体"/>
          <w:sz w:val="32"/>
          <w:szCs w:val="32"/>
        </w:rPr>
        <w:t>附件8</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北海市海珠韵化妆品有限公司飞行检查结果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北海市海珠韵化妆品有限公司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桂妆20160003</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91450500785214876w</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广西北海工业园区吉林路与台湾路交汇北海市新元投资开发有限公司3#厂房一楼</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80" w:lineRule="exact"/>
              <w:ind w:firstLine="554" w:firstLineChars="200"/>
              <w:jc w:val="both"/>
              <w:rPr>
                <w:rFonts w:ascii="Times New Roman" w:eastAsia="仿宋_GB2312" w:cs="Times New Roman"/>
                <w:sz w:val="28"/>
                <w:szCs w:val="28"/>
              </w:rPr>
            </w:pPr>
            <w:r>
              <w:rPr>
                <w:rFonts w:hint="eastAsia" w:ascii="Times New Roman" w:eastAsia="仿宋_GB2312" w:cs="Times New Roman"/>
                <w:sz w:val="28"/>
                <w:szCs w:val="28"/>
              </w:rPr>
              <w:t>该公司由于受新冠疫情的影响自2022年1月份以来公司销售下滑，产品积压滞留，没有接到产品订单，严重影响了工厂的正常运转，公司自2023年3月起至今一直停产，</w:t>
            </w:r>
            <w:r>
              <w:rPr>
                <w:rFonts w:ascii="Times New Roman" w:eastAsia="仿宋_GB2312" w:cs="Times New Roman"/>
                <w:sz w:val="28"/>
                <w:szCs w:val="28"/>
              </w:rPr>
              <w:t>并</w:t>
            </w:r>
            <w:r>
              <w:rPr>
                <w:rFonts w:hint="eastAsia" w:ascii="Times New Roman" w:eastAsia="仿宋_GB2312" w:cs="Times New Roman"/>
                <w:sz w:val="28"/>
                <w:szCs w:val="28"/>
              </w:rPr>
              <w:t>提交停产报告。检查组没有按照检查依据对企业进行生产现场的检查。</w:t>
            </w:r>
          </w:p>
          <w:p>
            <w:pPr>
              <w:pStyle w:val="14"/>
              <w:spacing w:line="380" w:lineRule="exact"/>
              <w:ind w:firstLine="488"/>
              <w:jc w:val="both"/>
              <w:rPr>
                <w:rFonts w:ascii="Times New Roman" w:eastAsia="仿宋_GB2312" w:cs="Times New Roman"/>
                <w:sz w:val="28"/>
                <w:szCs w:val="28"/>
              </w:rPr>
            </w:pP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建议企业恢复生产前应主动报告属地检查分局，经其现场核查确认符合生产要求后，再组织生产。</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8" o:spid="_x0000_s1036"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ascii="黑体" w:eastAsia="黑体"/>
          <w:sz w:val="32"/>
          <w:szCs w:val="32"/>
        </w:rPr>
      </w:pPr>
      <w:r>
        <w:rPr>
          <w:rFonts w:hint="eastAsia" w:ascii="黑体" w:eastAsia="黑体"/>
          <w:sz w:val="32"/>
          <w:szCs w:val="32"/>
        </w:rPr>
        <w:t>附件9</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广西田东增年山茶油有限责任公司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广西田东增年山茶油有限责任公司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桂妆20160012</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91451022708706770Q</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田东县城南郊食品工业园</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在机构与人员方面存在质量安全负责人未按规定</w:t>
            </w:r>
            <w:r>
              <w:rPr>
                <w:rFonts w:ascii="Times New Roman" w:eastAsia="仿宋_GB2312" w:cs="Times New Roman"/>
                <w:sz w:val="28"/>
                <w:szCs w:val="28"/>
              </w:rPr>
              <w:t>进行</w:t>
            </w:r>
            <w:r>
              <w:rPr>
                <w:rFonts w:hint="eastAsia" w:ascii="Times New Roman" w:eastAsia="仿宋_GB2312" w:cs="Times New Roman"/>
                <w:sz w:val="28"/>
                <w:szCs w:val="28"/>
              </w:rPr>
              <w:t>任命等问题；在厂房设施与设备管理方面存在未进行每年根据环境监控计划及按照化妆品生产车间环境要求对生产车间进行检测等问题；在生产过程管理方面存在存放物料无任何标识等问题。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11" o:spid="_x0000_s1035"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ascii="黑体" w:eastAsia="黑体"/>
          <w:sz w:val="32"/>
          <w:szCs w:val="32"/>
        </w:rPr>
      </w:pPr>
      <w:r>
        <w:rPr>
          <w:rFonts w:hint="eastAsia" w:ascii="黑体" w:eastAsia="黑体"/>
          <w:sz w:val="32"/>
          <w:szCs w:val="32"/>
        </w:rPr>
        <w:t>附件10</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广西协成日用化工有限公司飞行检查结果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广西协成日用化工有限公司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桂妆20220003</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914510232006898186</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平果县工业区</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制定年度培训计划及未开展培训工作等问题；在质量保证与控制方面存在未执行记录管理制度等问题；在厂房设施与设备管理方面存在墙角有脱落等问题；在物料与产品管理方面存在未按规定贮存物料等问题；在生产过程管理方面存在存放的物料、半成品无任何标识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14" o:spid="_x0000_s1034"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rPr>
          <w:rFonts w:ascii="黑体" w:eastAsia="黑体"/>
          <w:sz w:val="32"/>
          <w:szCs w:val="32"/>
        </w:rPr>
      </w:pPr>
      <w:r>
        <w:rPr>
          <w:rFonts w:hint="eastAsia" w:ascii="黑体" w:eastAsia="黑体"/>
          <w:sz w:val="32"/>
          <w:szCs w:val="32"/>
        </w:rPr>
        <w:t>附件11</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广西法莱澳生物科技有限公司飞行检查结果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广西法莱澳生物科技有限公司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桂妆20180004</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91450900MA5LCC6A3G</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玉林市玉州区城西工业园</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企业</w:t>
            </w:r>
            <w:r>
              <w:rPr>
                <w:rFonts w:ascii="Times New Roman" w:eastAsia="仿宋_GB2312" w:cs="Times New Roman"/>
                <w:sz w:val="28"/>
                <w:szCs w:val="28"/>
              </w:rPr>
              <w:t>负责人</w:t>
            </w:r>
            <w:r>
              <w:rPr>
                <w:rFonts w:hint="eastAsia" w:ascii="Times New Roman" w:eastAsia="仿宋_GB2312" w:cs="Times New Roman"/>
                <w:sz w:val="28"/>
                <w:szCs w:val="28"/>
              </w:rPr>
              <w:t>表示化妆品生产许可证已到期，打算不再延续，并于2023年6月2日提交停产报告。所以检查组本次飞检没有对生产现场进行检查。</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rPr>
          <w:rFonts w:ascii="黑体" w:eastAsia="黑体"/>
          <w:sz w:val="32"/>
          <w:szCs w:val="32"/>
        </w:rPr>
      </w:pPr>
    </w:p>
    <w:p>
      <w:pPr>
        <w:spacing w:line="460" w:lineRule="exact"/>
        <w:rPr>
          <w:rFonts w:ascii="黑体" w:eastAsia="黑体"/>
          <w:sz w:val="32"/>
          <w:szCs w:val="32"/>
        </w:rPr>
      </w:pPr>
    </w:p>
    <w:p>
      <w:pPr>
        <w:spacing w:line="460" w:lineRule="exact"/>
        <w:rPr>
          <w:rFonts w:ascii="黑体" w:eastAsia="黑体"/>
          <w:sz w:val="32"/>
          <w:szCs w:val="32"/>
        </w:rPr>
      </w:pPr>
      <w:r>
        <w:rPr>
          <w:rFonts w:eastAsia="仿宋_GB2312"/>
          <w:color w:val="000000"/>
          <w:kern w:val="0"/>
          <w:sz w:val="32"/>
          <w:szCs w:val="32"/>
        </w:rPr>
        <w:pict>
          <v:rect id="文本框 1 17" o:spid="_x0000_s1033"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r>
        <w:rPr>
          <w:rFonts w:hint="eastAsia" w:ascii="黑体" w:eastAsia="黑体"/>
          <w:sz w:val="32"/>
          <w:szCs w:val="32"/>
        </w:rPr>
        <w:t>附件12</w:t>
      </w:r>
    </w:p>
    <w:p>
      <w:pPr>
        <w:snapToGrid w:val="0"/>
        <w:spacing w:line="640" w:lineRule="exact"/>
        <w:jc w:val="center"/>
        <w:rPr>
          <w:rFonts w:ascii="方正小标宋简体" w:eastAsia="方正小标宋简体" w:cs="方正小标宋_GBK"/>
          <w:sz w:val="44"/>
          <w:szCs w:val="44"/>
        </w:rPr>
      </w:pPr>
      <w:r>
        <w:rPr>
          <w:rFonts w:hint="eastAsia" w:ascii="方正小标宋简体" w:eastAsia="方正小标宋简体" w:cs="方正小标宋_GBK"/>
          <w:sz w:val="44"/>
          <w:szCs w:val="44"/>
        </w:rPr>
        <w:t>广西梧州市藤县亮友医药卫生用品有限公司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广西梧州市藤县亮友医药卫生用品有限公司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桂妆20160026</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914504223403516912</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广西梧州市藤县太平镇三环街108号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建立员工培训档案，培训内容过于简单，针对性不强、未根据生产的品种进行专业知识与操作技能的培训考核等问题；在生产过程管理方面存在未对生产操作人员进行生产工艺培训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20" o:spid="_x0000_s1032"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rPr>
          <w:rFonts w:ascii="黑体" w:eastAsia="黑体"/>
          <w:sz w:val="32"/>
          <w:szCs w:val="32"/>
        </w:rPr>
      </w:pPr>
      <w:r>
        <w:rPr>
          <w:rFonts w:hint="eastAsia" w:ascii="黑体" w:eastAsia="黑体"/>
          <w:sz w:val="32"/>
          <w:szCs w:val="32"/>
        </w:rPr>
        <w:t>附件13</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桂平华宝健康科技有限公司飞行检查结果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桂平华宝健康科技有限公司</w:t>
            </w:r>
          </w:p>
        </w:tc>
      </w:tr>
      <w:tr>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桂妆20200003</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91450881MA5MWLANXH</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广西桂平市南木镇思宜工业园（桂金公路旁）</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建立员工培训档案等问题；在厂房设施与设备管理方面存在未留存空气净化系统定期清洁、清毒等相关记录等问题；在物料与产品管理方面存在未按规定贮存物料等问题；在生产过程管理方面存在未对生产操作人员进行生产工艺培训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23" o:spid="_x0000_s1031"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rPr>
          <w:rFonts w:ascii="黑体" w:eastAsia="黑体"/>
          <w:sz w:val="32"/>
          <w:szCs w:val="32"/>
        </w:rPr>
      </w:pPr>
      <w:r>
        <w:rPr>
          <w:rFonts w:hint="eastAsia" w:ascii="黑体" w:eastAsia="黑体"/>
          <w:sz w:val="32"/>
          <w:szCs w:val="32"/>
        </w:rPr>
        <w:t>附件14</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桂林华诺威生物技术有限公司飞行检查结果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桂林华诺威生物技术有限公司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桂妆20180006</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91450300MA5N0L6K66</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桂林市七星区高新区骖鸾路36号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在质量保证与控制方面存在未按规定执行记录管理制度等问题；在物料与产品管理方面存在未对关键原料供应商进行重点审核等问题</w:t>
            </w:r>
            <w:r>
              <w:rPr>
                <w:rFonts w:ascii="Times New Roman" w:eastAsia="仿宋_GB2312" w:cs="Times New Roman"/>
                <w:sz w:val="28"/>
                <w:szCs w:val="28"/>
              </w:rPr>
              <w:t>。</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26" o:spid="_x0000_s1030"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rPr>
          <w:rFonts w:ascii="黑体" w:eastAsia="黑体"/>
          <w:sz w:val="32"/>
          <w:szCs w:val="32"/>
        </w:rPr>
      </w:pPr>
      <w:r>
        <w:rPr>
          <w:rFonts w:hint="eastAsia" w:ascii="黑体" w:eastAsia="黑体"/>
          <w:sz w:val="32"/>
          <w:szCs w:val="32"/>
        </w:rPr>
        <w:t>附件15</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桂林云汉日用化工有限责任公司飞行检查结果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桂林云汉日用化工有限责任公司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桂妆20160019</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91450300708771716E</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广西桂林市永福县苏桥新区福龙工业园</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在物料与产品管理方面存在未按规定贮存物料、物料</w:t>
            </w:r>
            <w:r>
              <w:rPr>
                <w:rFonts w:ascii="Times New Roman" w:eastAsia="仿宋_GB2312" w:cs="Times New Roman"/>
                <w:sz w:val="28"/>
                <w:szCs w:val="28"/>
              </w:rPr>
              <w:t>标识不清</w:t>
            </w:r>
            <w:r>
              <w:rPr>
                <w:rFonts w:hint="eastAsia" w:ascii="Times New Roman" w:eastAsia="仿宋_GB2312" w:cs="Times New Roman"/>
                <w:sz w:val="28"/>
                <w:szCs w:val="28"/>
              </w:rPr>
              <w:t>等问题</w:t>
            </w:r>
            <w:r>
              <w:rPr>
                <w:rFonts w:ascii="Times New Roman" w:eastAsia="仿宋_GB2312" w:cs="Times New Roman"/>
                <w:sz w:val="28"/>
                <w:szCs w:val="28"/>
              </w:rPr>
              <w:t>。</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29" o:spid="_x0000_s1029"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460" w:lineRule="exact"/>
      </w:pPr>
    </w:p>
    <w:p>
      <w:pPr>
        <w:spacing w:line="460" w:lineRule="exact"/>
      </w:pPr>
    </w:p>
    <w:p>
      <w:pPr>
        <w:rPr>
          <w:rFonts w:ascii="黑体" w:eastAsia="黑体"/>
          <w:sz w:val="32"/>
          <w:szCs w:val="32"/>
        </w:rPr>
      </w:pPr>
      <w:r>
        <w:rPr>
          <w:rFonts w:hint="eastAsia" w:ascii="黑体" w:eastAsia="黑体"/>
          <w:sz w:val="32"/>
          <w:szCs w:val="32"/>
        </w:rPr>
        <w:t>附件16</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桂林美锐生物科技有限公司飞行检查结果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桂林美锐生物科技有限公司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桂妆20190002</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91450300MA5N0L6K66</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桂林市七星区铁山工业园紫杉路8号桂林金源软件研发基地4#楼4楼</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80" w:lineRule="exact"/>
              <w:ind w:firstLine="554" w:firstLineChars="200"/>
              <w:jc w:val="both"/>
              <w:rPr>
                <w:rFonts w:ascii="Times New Roman" w:eastAsia="仿宋_GB2312" w:cs="Times New Roman"/>
                <w:sz w:val="28"/>
                <w:szCs w:val="28"/>
              </w:rPr>
            </w:pPr>
            <w:r>
              <w:rPr>
                <w:rFonts w:hint="eastAsia" w:ascii="Times New Roman" w:eastAsia="仿宋_GB2312" w:cs="Times New Roman"/>
                <w:sz w:val="28"/>
                <w:szCs w:val="28"/>
              </w:rPr>
              <w:t>该公司由于受新冠疫情的影响，公司销售下滑，没有接到产品订单，严重影响了工厂的正常运转。公司自2022年2月起至今一直停产。于2023年3月18 日已向广西壮族自治区药品监督管理局桂林检查分局提交停产报告</w:t>
            </w:r>
            <w:r>
              <w:rPr>
                <w:rFonts w:ascii="Times New Roman" w:eastAsia="仿宋_GB2312" w:cs="Times New Roman"/>
                <w:sz w:val="28"/>
                <w:szCs w:val="28"/>
              </w:rPr>
              <w:t>。</w:t>
            </w:r>
            <w:r>
              <w:rPr>
                <w:rFonts w:hint="eastAsia" w:ascii="Times New Roman" w:eastAsia="仿宋_GB2312" w:cs="Times New Roman"/>
                <w:sz w:val="28"/>
                <w:szCs w:val="28"/>
              </w:rPr>
              <w:t>所以检查组没有按照检查依据对企业进行生产现场的检查。</w:t>
            </w:r>
          </w:p>
          <w:p>
            <w:pPr>
              <w:pStyle w:val="14"/>
              <w:spacing w:line="380" w:lineRule="exact"/>
              <w:ind w:firstLine="488"/>
              <w:jc w:val="both"/>
              <w:rPr>
                <w:rFonts w:ascii="Times New Roman" w:eastAsia="仿宋_GB2312" w:cs="Times New Roman"/>
                <w:color w:val="FF0000"/>
                <w:sz w:val="28"/>
                <w:szCs w:val="28"/>
              </w:rPr>
            </w:pP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建议企业恢复生产前应主动报告属地检查分局，经其现场核查确认符合生产要求后，再组织生产。</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r>
              <w:rPr>
                <w:rFonts w:eastAsia="仿宋_GB2312"/>
                <w:sz w:val="28"/>
                <w:szCs w:val="28"/>
              </w:rPr>
              <w:t>日</w:t>
            </w:r>
          </w:p>
        </w:tc>
      </w:tr>
    </w:tbl>
    <w:p>
      <w:pPr>
        <w:spacing w:line="460" w:lineRule="exact"/>
      </w:pPr>
    </w:p>
    <w:p>
      <w:pPr>
        <w:spacing w:line="460" w:lineRule="exact"/>
      </w:pPr>
      <w:r>
        <w:rPr>
          <w:rFonts w:eastAsia="仿宋_GB2312"/>
          <w:color w:val="000000"/>
          <w:kern w:val="0"/>
          <w:sz w:val="32"/>
          <w:szCs w:val="32"/>
        </w:rPr>
        <w:pict>
          <v:rect id="文本框 1 32" o:spid="_x0000_s1028"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ascii="黑体" w:eastAsia="黑体"/>
          <w:sz w:val="32"/>
          <w:szCs w:val="32"/>
        </w:rPr>
      </w:pPr>
      <w:r>
        <w:rPr>
          <w:rFonts w:hint="eastAsia" w:ascii="黑体" w:eastAsia="黑体"/>
          <w:sz w:val="32"/>
          <w:szCs w:val="32"/>
        </w:rPr>
        <w:t>附件17</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桂林长发小寨生物科技有限公司飞行检查结果</w:t>
      </w:r>
    </w:p>
    <w:p>
      <w:pPr>
        <w:snapToGrid w:val="0"/>
        <w:spacing w:line="640" w:lineRule="exact"/>
        <w:jc w:val="center"/>
        <w:rPr>
          <w:rFonts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桂林长发小寨生物科技有限公司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桂妆20210001</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91450328MA5N45934M</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桂林市龙胜县龙脊镇金江村黄落上组180号</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hint="eastAsia" w:ascii="Times New Roman" w:eastAsia="仿宋_GB2312" w:cs="Times New Roman"/>
                <w:sz w:val="28"/>
                <w:szCs w:val="28"/>
              </w:rPr>
              <w:t>该企业在质量保证与控制方面存在仪器未校准等问题；在物料与产品管理方面存在物料标签标示的名称、数量、生产日期或者批号等信息不一致等问题；在生产过程管理方面存在未对生产过程使用的物料以及半成品全程清晰标识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年9月</w:t>
            </w:r>
            <w:r>
              <w:rPr>
                <w:rFonts w:hint="eastAsia" w:eastAsia="仿宋_GB2312"/>
                <w:sz w:val="28"/>
                <w:szCs w:val="28"/>
                <w:lang w:val="en-US" w:eastAsia="zh-CN"/>
              </w:rPr>
              <w:t>7</w:t>
            </w:r>
            <w:bookmarkStart w:id="3" w:name="_GoBack"/>
            <w:bookmarkEnd w:id="3"/>
            <w:r>
              <w:rPr>
                <w:rFonts w:eastAsia="仿宋_GB2312"/>
                <w:sz w:val="28"/>
                <w:szCs w:val="28"/>
              </w:rPr>
              <w:t>日</w:t>
            </w:r>
          </w:p>
        </w:tc>
      </w:tr>
    </w:tbl>
    <w:p>
      <w:pPr>
        <w:spacing w:line="460" w:lineRule="exact"/>
      </w:pPr>
      <w:r>
        <w:rPr>
          <w:rFonts w:eastAsia="仿宋_GB2312"/>
          <w:color w:val="000000"/>
          <w:kern w:val="0"/>
          <w:sz w:val="32"/>
          <w:szCs w:val="32"/>
        </w:rPr>
        <w:pict>
          <v:rect id="文本框 1 35" o:spid="_x0000_s1027" o:spt="1" style="position:absolute;left:0pt;margin-left:-4.5pt;margin-top:735.5pt;height:15.05pt;width:34.55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spacing w:line="640" w:lineRule="exact"/>
        <w:rPr>
          <w:rFonts w:ascii="方正小标宋简体" w:eastAsia="方正小标宋简体"/>
          <w:sz w:val="32"/>
          <w:szCs w:val="32"/>
        </w:rPr>
      </w:pPr>
    </w:p>
    <w:p>
      <w:pPr>
        <w:spacing w:line="460" w:lineRule="exact"/>
        <w:ind w:left="1260" w:leftChars="134" w:hanging="983" w:hangingChars="310"/>
      </w:pPr>
      <w:r>
        <w:rPr>
          <w:rFonts w:eastAsia="仿宋_GB2312"/>
          <w:color w:val="000000"/>
          <w:kern w:val="0"/>
          <w:sz w:val="32"/>
          <w:szCs w:val="32"/>
        </w:rPr>
        <w:pict>
          <v:shape id="文本框 38" o:spid="_x0000_s1026" o:spt="202" type="#_x0000_t202" style="position:absolute;left:0pt;margin-left:-4.6pt;margin-top:551.8pt;height:198.75pt;width:445.6pt;mso-position-vertical-relative:page;mso-wrap-distance-bottom:0pt;mso-wrap-distance-left:9.05pt;mso-wrap-distance-right:9.05pt;mso-wrap-distance-top:0pt;z-index:251659264;mso-width-relative:page;mso-height-relative:page;" stroked="f" coordsize="21600,21600">
            <v:path/>
            <v:fill opacity="0f" focussize="0,0"/>
            <v:stroke on="f" joinstyle="miter"/>
            <v:imagedata o:title=""/>
            <o:lock v:ext="edit"/>
            <v:textbox inset="0mm,0mm,0mm,0mm">
              <w:txbxContent>
                <w:p>
                  <w:pPr>
                    <w:spacing w:line="20" w:lineRule="exact"/>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hint="eastAsia"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r>
                    <w:rPr>
                      <w:rFonts w:hint="eastAsia" w:ascii="宋体" w:cs="宋体"/>
                      <w:position w:val="-17"/>
                      <w:szCs w:val="21"/>
                    </w:rPr>
                    <w:t>──────────────────────────────────────────</w:t>
                  </w:r>
                </w:p>
                <w:p>
                  <w:pPr>
                    <w:keepLines/>
                    <w:widowControl/>
                    <w:suppressLineNumbers/>
                    <w:suppressAutoHyphens/>
                    <w:autoSpaceDE w:val="0"/>
                    <w:spacing w:line="0" w:lineRule="atLeast"/>
                    <w:rPr>
                      <w:rFonts w:ascii="仿宋_GB2312" w:eastAsia="仿宋_GB2312"/>
                      <w:kern w:val="28"/>
                      <w:sz w:val="28"/>
                      <w:szCs w:val="28"/>
                    </w:rPr>
                  </w:pPr>
                  <w:r>
                    <w:rPr>
                      <w:rFonts w:hint="eastAsia" w:ascii="仿宋_GB2312" w:eastAsia="仿宋_GB2312"/>
                      <w:kern w:val="28"/>
                      <w:sz w:val="28"/>
                      <w:szCs w:val="28"/>
                    </w:rPr>
                    <w:t xml:space="preserve"> 广西壮族自治区药品监督管理局办公室</w:t>
                  </w:r>
                  <w:bookmarkStart w:id="2" w:name="riqi"/>
                  <w:r>
                    <w:rPr>
                      <w:rFonts w:hint="eastAsia" w:ascii="仿宋_GB2312" w:eastAsia="仿宋_GB2312"/>
                      <w:kern w:val="28"/>
                      <w:sz w:val="28"/>
                      <w:szCs w:val="28"/>
                    </w:rPr>
                    <w:t xml:space="preserve">      </w:t>
                  </w:r>
                  <w:r>
                    <w:rPr>
                      <w:rFonts w:eastAsia="仿宋_GB2312"/>
                      <w:kern w:val="28"/>
                      <w:sz w:val="28"/>
                      <w:szCs w:val="28"/>
                    </w:rPr>
                    <w:t>2023年9月7日</w:t>
                  </w:r>
                  <w:bookmarkEnd w:id="2"/>
                  <w:r>
                    <w:rPr>
                      <w:rFonts w:hint="eastAsia" w:eastAsia="仿宋_GB2312"/>
                      <w:kern w:val="28"/>
                      <w:sz w:val="28"/>
                      <w:szCs w:val="28"/>
                    </w:rPr>
                    <w:t xml:space="preserve"> 印发</w:t>
                  </w:r>
                </w:p>
                <w:p>
                  <w:r>
                    <w:rPr>
                      <w:rFonts w:hint="eastAsia" w:ascii="宋体" w:cs="宋体"/>
                      <w:position w:val="-8"/>
                      <w:szCs w:val="21"/>
                    </w:rPr>
                    <w:t>──────────────────────────────────────────</w:t>
                  </w:r>
                </w:p>
              </w:txbxContent>
            </v:textbox>
            <w10:wrap type="square" side="largest"/>
          </v:shape>
        </w:pict>
      </w:r>
    </w:p>
    <w:p>
      <w:pPr>
        <w:spacing w:line="460" w:lineRule="exact"/>
        <w:ind w:left="919" w:leftChars="134" w:hanging="642" w:hangingChars="310"/>
      </w:pPr>
    </w:p>
    <w:p>
      <w:pPr>
        <w:spacing w:line="460" w:lineRule="exact"/>
        <w:ind w:left="919" w:leftChars="134" w:hanging="642" w:hangingChars="310"/>
      </w:pPr>
    </w:p>
    <w:p>
      <w:pPr>
        <w:spacing w:line="460" w:lineRule="exact"/>
        <w:ind w:left="919" w:leftChars="134" w:hanging="642" w:hangingChars="310"/>
      </w:pPr>
    </w:p>
    <w:p>
      <w:pPr>
        <w:spacing w:line="460" w:lineRule="exact"/>
        <w:ind w:left="919" w:leftChars="134" w:hanging="642" w:hangingChars="310"/>
      </w:pPr>
    </w:p>
    <w:p>
      <w:pPr>
        <w:spacing w:line="460" w:lineRule="exact"/>
        <w:ind w:left="919" w:leftChars="134" w:hanging="642" w:hangingChars="310"/>
      </w:pPr>
    </w:p>
    <w:p>
      <w:pPr>
        <w:spacing w:line="460" w:lineRule="exact"/>
      </w:pPr>
    </w:p>
    <w:p>
      <w:pPr>
        <w:spacing w:line="20" w:lineRule="exact"/>
        <w:ind w:left="919" w:leftChars="134" w:hanging="642" w:hangingChars="310"/>
      </w:pPr>
    </w:p>
    <w:sectPr>
      <w:footerReference r:id="rId3" w:type="default"/>
      <w:footerReference r:id="rId4" w:type="even"/>
      <w:pgSz w:w="11906" w:h="16838"/>
      <w:pgMar w:top="1928" w:right="1361" w:bottom="1928" w:left="1588" w:header="720" w:footer="1531" w:gutter="0"/>
      <w:cols w:space="720" w:num="1"/>
      <w:docGrid w:type="linesAndChars" w:linePitch="312" w:charSpace="-8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right"/>
      <w:rPr>
        <w:rStyle w:val="17"/>
        <w:kern w:val="28"/>
        <w:sz w:val="28"/>
        <w:szCs w:val="28"/>
      </w:rPr>
    </w:pPr>
    <w:r>
      <w:rPr>
        <w:kern w:val="28"/>
        <w:sz w:val="28"/>
        <w:szCs w:val="28"/>
      </w:rPr>
      <w:t>—</w:t>
    </w:r>
    <w:r>
      <w:rPr>
        <w:rStyle w:val="17"/>
        <w:kern w:val="28"/>
        <w:sz w:val="28"/>
        <w:szCs w:val="28"/>
      </w:rPr>
      <w:fldChar w:fldCharType="begin"/>
    </w:r>
    <w:r>
      <w:rPr>
        <w:rStyle w:val="17"/>
        <w:kern w:val="28"/>
        <w:sz w:val="28"/>
        <w:szCs w:val="28"/>
      </w:rPr>
      <w:instrText xml:space="preserve"> PAGE </w:instrText>
    </w:r>
    <w:r>
      <w:rPr>
        <w:rStyle w:val="17"/>
        <w:kern w:val="28"/>
        <w:sz w:val="28"/>
        <w:szCs w:val="28"/>
      </w:rPr>
      <w:fldChar w:fldCharType="separate"/>
    </w:r>
    <w:r>
      <w:rPr>
        <w:rStyle w:val="17"/>
        <w:kern w:val="28"/>
        <w:sz w:val="28"/>
        <w:szCs w:val="28"/>
      </w:rPr>
      <w:t>20</w:t>
    </w:r>
    <w:r>
      <w:rPr>
        <w:rStyle w:val="17"/>
        <w:kern w:val="28"/>
        <w:sz w:val="28"/>
        <w:szCs w:val="28"/>
      </w:rPr>
      <w:fldChar w:fldCharType="end"/>
    </w:r>
    <w:r>
      <w:rPr>
        <w:kern w:val="28"/>
        <w:sz w:val="28"/>
        <w:szCs w:val="28"/>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CE5591"/>
    <w:rsid w:val="00357045"/>
    <w:rsid w:val="006D3457"/>
    <w:rsid w:val="008974D9"/>
    <w:rsid w:val="00CD079D"/>
    <w:rsid w:val="00CE5591"/>
    <w:rsid w:val="67BB9DE4"/>
    <w:rsid w:val="7C7F5C78"/>
    <w:rsid w:val="BBE1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Plain Text"/>
    <w:qFormat/>
    <w:uiPriority w:val="0"/>
    <w:pPr>
      <w:widowControl w:val="0"/>
      <w:jc w:val="both"/>
    </w:pPr>
    <w:rPr>
      <w:rFonts w:ascii="宋体" w:hAnsi="Times New Roman" w:eastAsia="宋体" w:cs="Times New Roman"/>
      <w:kern w:val="2"/>
      <w:sz w:val="21"/>
      <w:szCs w:val="24"/>
      <w:lang w:val="en-US" w:eastAsia="zh-CN" w:bidi="ar-SA"/>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styleId="14">
    <w:name w:val="Normal (Web)"/>
    <w:next w:val="9"/>
    <w:qFormat/>
    <w:uiPriority w:val="0"/>
    <w:pPr>
      <w:spacing w:before="100" w:beforeAutospacing="1" w:after="100" w:afterAutospacing="1"/>
    </w:pPr>
    <w:rPr>
      <w:rFonts w:ascii="宋体" w:hAnsi="Times New Roman" w:eastAsia="宋体" w:cs="宋体"/>
      <w:sz w:val="24"/>
      <w:szCs w:val="24"/>
      <w:lang w:val="en-US" w:eastAsia="zh-CN" w:bidi="ar-SA"/>
    </w:rPr>
  </w:style>
  <w:style w:type="character" w:styleId="17">
    <w:name w:val="page number"/>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1107</Words>
  <Characters>6315</Characters>
  <Lines>52</Lines>
  <Paragraphs>14</Paragraphs>
  <TotalTime>1</TotalTime>
  <ScaleCrop>false</ScaleCrop>
  <LinksUpToDate>false</LinksUpToDate>
  <CharactersWithSpaces>7408</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2022-06-08T08:42:00Z</dcterms:created>
  <dc:creator>李婷婷</dc:creator>
  <cp:lastModifiedBy>gxxc</cp:lastModifiedBy>
  <cp:lastPrinted>2020-02-03T10:32:00Z</cp:lastPrinted>
  <dcterms:modified xsi:type="dcterms:W3CDTF">2023-09-08T15:52:08Z</dcterms:modified>
  <dc:title>广西壮族自治区食品药品监督管理局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40BF358682037E1B50D2FA642710D7F3</vt:lpwstr>
  </property>
</Properties>
</file>